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615EC" w14:textId="2F9B42D2" w:rsidR="00C52CF0" w:rsidRPr="00E446E8" w:rsidRDefault="00A2208A" w:rsidP="00A2208A">
      <w:pPr>
        <w:tabs>
          <w:tab w:val="center" w:pos="4153"/>
          <w:tab w:val="right" w:pos="9923"/>
        </w:tabs>
        <w:spacing w:after="120" w:line="240" w:lineRule="auto"/>
        <w:jc w:val="both"/>
        <w:rPr>
          <w:rFonts w:eastAsia="Malgun Gothic"/>
          <w:b/>
          <w:bCs/>
          <w:sz w:val="28"/>
        </w:rPr>
      </w:pPr>
      <w:r w:rsidRPr="00E446E8">
        <w:rPr>
          <w:rFonts w:eastAsia="Malgun Gothic"/>
          <w:b/>
          <w:bCs/>
          <w:sz w:val="28"/>
        </w:rPr>
        <w:t>3GPP TSG RAN WG5 Meeting #</w:t>
      </w:r>
      <w:r w:rsidR="00163413">
        <w:rPr>
          <w:rFonts w:eastAsia="Malgun Gothic"/>
          <w:b/>
          <w:bCs/>
          <w:sz w:val="28"/>
        </w:rPr>
        <w:t>80</w:t>
      </w:r>
      <w:r w:rsidRPr="00E446E8">
        <w:rPr>
          <w:rFonts w:eastAsia="Malgun Gothic"/>
          <w:b/>
          <w:bCs/>
          <w:sz w:val="28"/>
          <w:lang w:eastAsia="ko-KR"/>
        </w:rPr>
        <w:tab/>
      </w:r>
    </w:p>
    <w:p w14:paraId="4A54CA72" w14:textId="3BA04059" w:rsidR="00A2208A" w:rsidRPr="00E446E8" w:rsidRDefault="0016341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63413">
        <w:rPr>
          <w:rFonts w:eastAsia="Malgun Gothic"/>
          <w:b/>
          <w:bCs/>
          <w:sz w:val="28"/>
          <w:lang w:eastAsia="ko-KR"/>
        </w:rPr>
        <w:t>Gothenburg, Sweden, 20</w:t>
      </w:r>
      <w:r w:rsidRPr="00163413">
        <w:rPr>
          <w:rFonts w:eastAsia="Malgun Gothic"/>
          <w:b/>
          <w:bCs/>
          <w:sz w:val="28"/>
          <w:vertAlign w:val="superscript"/>
          <w:lang w:eastAsia="ko-KR"/>
        </w:rPr>
        <w:t>th</w:t>
      </w:r>
      <w:r>
        <w:rPr>
          <w:rFonts w:eastAsia="Malgun Gothic"/>
          <w:b/>
          <w:bCs/>
          <w:sz w:val="28"/>
          <w:lang w:eastAsia="ko-KR"/>
        </w:rPr>
        <w:t xml:space="preserve"> – 24</w:t>
      </w:r>
      <w:r w:rsidRPr="00163413">
        <w:rPr>
          <w:rFonts w:eastAsia="Malgun Gothic"/>
          <w:b/>
          <w:bCs/>
          <w:sz w:val="28"/>
          <w:vertAlign w:val="superscript"/>
          <w:lang w:eastAsia="ko-KR"/>
        </w:rPr>
        <w:t>th</w:t>
      </w:r>
      <w:r>
        <w:rPr>
          <w:rFonts w:eastAsia="Malgun Gothic"/>
          <w:b/>
          <w:bCs/>
          <w:sz w:val="28"/>
          <w:lang w:eastAsia="ko-KR"/>
        </w:rPr>
        <w:t xml:space="preserve"> </w:t>
      </w:r>
      <w:r w:rsidRPr="00163413">
        <w:rPr>
          <w:rFonts w:eastAsia="Malgun Gothic"/>
          <w:b/>
          <w:bCs/>
          <w:sz w:val="28"/>
          <w:lang w:eastAsia="ko-KR"/>
        </w:rPr>
        <w:t>August 2018</w:t>
      </w:r>
    </w:p>
    <w:p w14:paraId="31E7553A" w14:textId="36451CAB" w:rsidR="00A2208A" w:rsidRPr="00E446E8" w:rsidRDefault="00A2208A" w:rsidP="00A2208A">
      <w:pPr>
        <w:rPr>
          <w:bCs/>
        </w:rPr>
      </w:pPr>
      <w:r w:rsidRPr="00E446E8">
        <w:rPr>
          <w:b/>
        </w:rPr>
        <w:t>Source:</w:t>
      </w:r>
      <w:r w:rsidRPr="00E446E8">
        <w:rPr>
          <w:b/>
        </w:rPr>
        <w:tab/>
      </w:r>
      <w:r w:rsidRPr="00E446E8">
        <w:rPr>
          <w:b/>
        </w:rPr>
        <w:tab/>
      </w:r>
      <w:r w:rsidR="00120CF6" w:rsidRPr="00120CF6">
        <w:t>KDDI,</w:t>
      </w:r>
      <w:r w:rsidR="00120CF6">
        <w:rPr>
          <w:b/>
        </w:rPr>
        <w:t xml:space="preserve"> </w:t>
      </w:r>
      <w:r w:rsidRPr="00E446E8">
        <w:t>Rohde &amp; Schwarz</w:t>
      </w:r>
      <w:r w:rsidR="00120CF6">
        <w:t xml:space="preserve">, </w:t>
      </w:r>
    </w:p>
    <w:p w14:paraId="12BD556F" w14:textId="21B89902"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test case in FR1</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64944C13" w:rsidR="00E446E8" w:rsidRDefault="00E4477A" w:rsidP="008159B1">
      <w:pPr>
        <w:jc w:val="both"/>
      </w:pPr>
      <w:bookmarkStart w:id="0" w:name="OLE_LINK10"/>
      <w:bookmarkStart w:id="1" w:name="OLE_LINK11"/>
      <w:r>
        <w:t xml:space="preserve">At </w:t>
      </w:r>
      <w:r w:rsidRPr="00D501DA">
        <w:t>RAN5#2-5G-NR Adhoc</w:t>
      </w:r>
      <w:r w:rsidR="00983D74">
        <w:t xml:space="preserve"> and RAN5#80</w:t>
      </w:r>
      <w:r>
        <w:t xml:space="preserve">, test point </w:t>
      </w:r>
      <w:r w:rsidR="00983D74">
        <w:t xml:space="preserve">analyses for frequency error </w:t>
      </w:r>
      <w:r w:rsidR="001A6D08">
        <w:t xml:space="preserve">for FR1 </w:t>
      </w:r>
      <w:r w:rsidR="00983D74">
        <w:t>have</w:t>
      </w:r>
      <w:r>
        <w:t xml:space="preserve"> been endorsed [1</w:t>
      </w:r>
      <w:r w:rsidR="00AA321F">
        <w:t>, 2</w:t>
      </w:r>
      <w:r w:rsidR="00983D74">
        <w:t>,</w:t>
      </w:r>
      <w:r w:rsidR="004136AB">
        <w:t xml:space="preserve"> </w:t>
      </w:r>
      <w:r w:rsidR="00983D74">
        <w:t>3</w:t>
      </w:r>
      <w:r>
        <w:t>]. Th</w:t>
      </w:r>
      <w:r w:rsidR="004136AB">
        <w:t>is document is a merge of the three aforementioned documents.</w:t>
      </w:r>
    </w:p>
    <w:p w14:paraId="0BE4C330" w14:textId="7F3F16D3" w:rsidR="009A56BE" w:rsidRPr="009A56BE" w:rsidRDefault="009A56BE" w:rsidP="009A56BE">
      <w:pPr>
        <w:jc w:val="both"/>
      </w:pPr>
      <w:r>
        <w:t>T</w:t>
      </w:r>
      <w:r w:rsidRPr="009A56BE">
        <w:rPr>
          <w:rFonts w:hint="eastAsia"/>
        </w:rPr>
        <w:t xml:space="preserve">he </w:t>
      </w:r>
      <w:r w:rsidRPr="009A56BE">
        <w:t>discussion on the default baseline for test point selection was endorsed</w:t>
      </w:r>
      <w:r>
        <w:t xml:space="preserve"> in [4</w:t>
      </w:r>
      <w:r w:rsidRPr="009A56BE">
        <w:t>]</w:t>
      </w:r>
      <w:r>
        <w:t xml:space="preserve"> and [5</w:t>
      </w:r>
      <w:r w:rsidRPr="009A56BE">
        <w:t xml:space="preserve">] at RAN5#1-NR </w:t>
      </w:r>
      <w:proofErr w:type="spellStart"/>
      <w:r w:rsidRPr="009A56BE">
        <w:t>adhoc</w:t>
      </w:r>
      <w:proofErr w:type="spellEnd"/>
      <w:r w:rsidRPr="009A56BE">
        <w:t xml:space="preserve"> meeting. Based on the above endorsement, the discussions for some test cases were presented and related CRs were agreed in RAN5 #78 meeting. </w:t>
      </w:r>
    </w:p>
    <w:p w14:paraId="283763B9" w14:textId="77777777" w:rsidR="009A56BE" w:rsidRPr="009A56BE" w:rsidRDefault="009A56BE" w:rsidP="008159B1">
      <w:pPr>
        <w:jc w:val="both"/>
        <w:rPr>
          <w:lang w:val="en-GB"/>
        </w:rPr>
      </w:pPr>
    </w:p>
    <w:p w14:paraId="1205CDB6" w14:textId="02EA62EB" w:rsidR="00D5354A" w:rsidRDefault="009A56BE" w:rsidP="00D5354A">
      <w:pPr>
        <w:pStyle w:val="1"/>
        <w:rPr>
          <w:lang w:val="en-US"/>
        </w:rPr>
      </w:pPr>
      <w:r>
        <w:rPr>
          <w:lang w:val="en-US"/>
        </w:rPr>
        <w:t>Discussion</w:t>
      </w:r>
    </w:p>
    <w:p w14:paraId="4FC97EA8" w14:textId="4D4778D4" w:rsidR="009A56BE" w:rsidRPr="009A56BE" w:rsidRDefault="009A56BE" w:rsidP="009A56BE">
      <w:pPr>
        <w:jc w:val="both"/>
      </w:pPr>
      <w:r w:rsidRPr="009A56BE">
        <w:t>Firstly, the definition of Frequency Error for FR1 in the core spec [</w:t>
      </w:r>
      <w:r>
        <w:t>6</w:t>
      </w:r>
      <w:r w:rsidRPr="009A56BE">
        <w:t xml:space="preserve">] is as follows. </w:t>
      </w:r>
    </w:p>
    <w:p w14:paraId="000CCD40" w14:textId="77777777" w:rsidR="009A56BE" w:rsidRPr="009A56BE" w:rsidRDefault="009A56BE" w:rsidP="009A56BE">
      <w:pPr>
        <w:keepNext/>
        <w:spacing w:after="180" w:line="240" w:lineRule="auto"/>
        <w:ind w:left="709" w:hanging="709"/>
        <w:outlineLvl w:val="2"/>
        <w:rPr>
          <w:rFonts w:eastAsia="MS Gothic" w:cs="Times New Roman"/>
          <w:i/>
          <w:sz w:val="20"/>
          <w:szCs w:val="20"/>
          <w:shd w:val="pct15" w:color="auto" w:fill="FFFFFF"/>
          <w:lang w:val="en-GB" w:eastAsia="de-DE"/>
        </w:rPr>
      </w:pPr>
      <w:bookmarkStart w:id="2" w:name="_Toc503255598"/>
      <w:r w:rsidRPr="009A56BE">
        <w:rPr>
          <w:rFonts w:eastAsia="MS Gothic" w:cs="Times New Roman"/>
          <w:i/>
          <w:sz w:val="20"/>
          <w:szCs w:val="20"/>
          <w:shd w:val="pct15" w:color="auto" w:fill="FFFFFF"/>
          <w:lang w:val="en-GB" w:eastAsia="de-DE"/>
        </w:rPr>
        <w:t>6.4.1</w:t>
      </w:r>
      <w:r w:rsidRPr="009A56BE">
        <w:rPr>
          <w:rFonts w:eastAsia="MS Gothic" w:cs="Times New Roman"/>
          <w:i/>
          <w:sz w:val="20"/>
          <w:szCs w:val="20"/>
          <w:shd w:val="pct15" w:color="auto" w:fill="FFFFFF"/>
          <w:lang w:val="en-GB" w:eastAsia="de-DE"/>
        </w:rPr>
        <w:tab/>
        <w:t>Frequency error</w:t>
      </w:r>
      <w:bookmarkEnd w:id="2"/>
    </w:p>
    <w:p w14:paraId="062AB80A" w14:textId="77777777" w:rsidR="009A56BE" w:rsidRPr="009A56BE" w:rsidRDefault="009A56BE" w:rsidP="009A56BE">
      <w:pPr>
        <w:spacing w:after="180" w:line="240" w:lineRule="auto"/>
        <w:rPr>
          <w:rFonts w:ascii="Times New Roman" w:eastAsia="MS Mincho" w:hAnsi="Times New Roman" w:cs="Times New Roman"/>
          <w:i/>
          <w:sz w:val="20"/>
          <w:szCs w:val="20"/>
          <w:shd w:val="pct15" w:color="auto" w:fill="FFFFFF"/>
          <w:lang w:val="en-GB" w:eastAsia="de-DE"/>
        </w:rPr>
      </w:pPr>
      <w:r w:rsidRPr="009A56BE">
        <w:rPr>
          <w:rFonts w:ascii="Times New Roman" w:eastAsia="MS Mincho" w:hAnsi="Times New Roman" w:cs="Times New Roman"/>
          <w:i/>
          <w:sz w:val="20"/>
          <w:szCs w:val="20"/>
          <w:shd w:val="pct15" w:color="auto" w:fill="FFFFFF"/>
          <w:lang w:val="en-GB" w:eastAsia="de-DE"/>
        </w:rPr>
        <w:t>The UE modulated carrier frequency shall be accurate to within ±0.1 PPM observed over a period of [TBD] compared to the carrier frequency received from the NR Node B.</w:t>
      </w:r>
    </w:p>
    <w:p w14:paraId="35CDA9B5" w14:textId="77777777" w:rsidR="009A56BE" w:rsidRDefault="009A56BE" w:rsidP="009A56BE">
      <w:pPr>
        <w:spacing w:after="180" w:line="240" w:lineRule="auto"/>
        <w:rPr>
          <w:rFonts w:ascii="Times New Roman" w:eastAsia="MS Mincho" w:hAnsi="Times New Roman" w:cs="Times New Roman"/>
          <w:sz w:val="20"/>
          <w:szCs w:val="20"/>
          <w:lang w:val="en-GB" w:eastAsia="ja-JP"/>
        </w:rPr>
      </w:pPr>
    </w:p>
    <w:p w14:paraId="36C612A0" w14:textId="57D587F5" w:rsidR="009A56BE" w:rsidRPr="009A56BE" w:rsidRDefault="009A56BE" w:rsidP="009A56BE">
      <w:pPr>
        <w:jc w:val="both"/>
      </w:pPr>
      <w:r w:rsidRPr="009A56BE">
        <w:rPr>
          <w:rFonts w:hint="eastAsia"/>
        </w:rPr>
        <w:t>I</w:t>
      </w:r>
      <w:r w:rsidRPr="009A56BE">
        <w:t xml:space="preserve">n 36.521-1, relevant LTE test points are defined as follows. </w:t>
      </w:r>
    </w:p>
    <w:p w14:paraId="67C55F03" w14:textId="77777777" w:rsidR="009A56BE" w:rsidRPr="009A56BE" w:rsidRDefault="009A56BE" w:rsidP="009A56BE">
      <w:pPr>
        <w:keepNext/>
        <w:keepLines/>
        <w:overflowPunct w:val="0"/>
        <w:autoSpaceDE w:val="0"/>
        <w:autoSpaceDN w:val="0"/>
        <w:adjustRightInd w:val="0"/>
        <w:spacing w:before="60" w:after="180" w:line="240" w:lineRule="auto"/>
        <w:jc w:val="center"/>
        <w:rPr>
          <w:rFonts w:eastAsia="Times New Roman"/>
          <w:b/>
          <w:sz w:val="20"/>
          <w:szCs w:val="20"/>
          <w:shd w:val="pct15" w:color="auto" w:fill="FFFFFF"/>
          <w:lang w:val="en-GB" w:eastAsia="x-none"/>
        </w:rPr>
      </w:pPr>
      <w:r w:rsidRPr="009A56BE">
        <w:rPr>
          <w:rFonts w:eastAsia="Times New Roman"/>
          <w:b/>
          <w:sz w:val="20"/>
          <w:szCs w:val="20"/>
          <w:shd w:val="pct15" w:color="auto" w:fill="FFFFFF"/>
          <w:lang w:val="en-GB" w:eastAsia="x-none"/>
        </w:rPr>
        <w:lastRenderedPageBreak/>
        <w:t>Table 6.5.1.4.1-1: Test Configuration T</w:t>
      </w:r>
      <w:r w:rsidRPr="009A56BE">
        <w:rPr>
          <w:rFonts w:eastAsia="Times New Roman"/>
          <w:b/>
          <w:sz w:val="20"/>
          <w:szCs w:val="20"/>
          <w:shd w:val="pct15" w:color="auto" w:fill="FFFFFF"/>
          <w:lang w:val="en-GB"/>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9A56BE" w:rsidRPr="009A56BE" w14:paraId="7C4D7946"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9DADC9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Initial Conditions</w:t>
            </w:r>
          </w:p>
        </w:tc>
      </w:tr>
      <w:tr w:rsidR="009A56BE" w:rsidRPr="009A56BE" w14:paraId="67743B4F"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3326C4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Environment as specified in</w:t>
            </w:r>
          </w:p>
          <w:p w14:paraId="00702DAC"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 36.508[7]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A94BF1A"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NC, TL/VL, TL/VH, TH/VL, TH/VH</w:t>
            </w:r>
          </w:p>
        </w:tc>
      </w:tr>
      <w:tr w:rsidR="009A56BE" w:rsidRPr="009A56BE" w14:paraId="34049790"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143C75"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Frequencies as specified in</w:t>
            </w:r>
          </w:p>
          <w:p w14:paraId="306050E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TS36.508 [7]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4.3.1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A0BDC05"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Low range, </w:t>
            </w:r>
            <w:proofErr w:type="spellStart"/>
            <w:r w:rsidRPr="009A56BE">
              <w:rPr>
                <w:rFonts w:eastAsia="Times New Roman"/>
                <w:sz w:val="18"/>
                <w:szCs w:val="20"/>
                <w:lang w:val="en-GB" w:eastAsia="en-US"/>
              </w:rPr>
              <w:t>Mid range</w:t>
            </w:r>
            <w:proofErr w:type="spellEnd"/>
            <w:r w:rsidRPr="009A56BE">
              <w:rPr>
                <w:rFonts w:eastAsia="Times New Roman"/>
                <w:sz w:val="18"/>
                <w:szCs w:val="20"/>
                <w:lang w:val="en-GB" w:eastAsia="en-US"/>
              </w:rPr>
              <w:t>, High range</w:t>
            </w:r>
          </w:p>
        </w:tc>
      </w:tr>
      <w:tr w:rsidR="009A56BE" w:rsidRPr="009A56BE" w14:paraId="698DB686"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3750F2"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Channel Bandwidths as specified in</w:t>
            </w:r>
          </w:p>
          <w:p w14:paraId="7829216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 36.508 [7]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4.3.1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CF2CC1F"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Lowest, 5MHz, Highest</w:t>
            </w:r>
          </w:p>
        </w:tc>
      </w:tr>
      <w:tr w:rsidR="009A56BE" w:rsidRPr="009A56BE" w14:paraId="2496EA46"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CA016C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Test Parameters for Channel Bandwidths</w:t>
            </w:r>
          </w:p>
        </w:tc>
      </w:tr>
      <w:tr w:rsidR="009A56BE" w:rsidRPr="009A56BE" w14:paraId="5025568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tcPr>
          <w:p w14:paraId="4CA63D6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p>
        </w:tc>
        <w:tc>
          <w:tcPr>
            <w:tcW w:w="349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8E2DD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Downlink Configuration</w:t>
            </w:r>
          </w:p>
        </w:tc>
        <w:tc>
          <w:tcPr>
            <w:tcW w:w="349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81B5B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Uplink Configuration</w:t>
            </w:r>
          </w:p>
        </w:tc>
      </w:tr>
      <w:tr w:rsidR="009A56BE" w:rsidRPr="009A56BE" w14:paraId="59F12C67" w14:textId="77777777" w:rsidTr="00E03500">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374FDC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Ch</w:t>
            </w:r>
            <w:proofErr w:type="spellEnd"/>
            <w:r w:rsidRPr="009A56BE">
              <w:rPr>
                <w:rFonts w:eastAsia="Times New Roman"/>
                <w:sz w:val="18"/>
                <w:szCs w:val="20"/>
                <w:lang w:val="en-GB" w:eastAsia="en-US"/>
              </w:rPr>
              <w:t xml:space="preserve"> BW</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A380CA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4B968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RB allocation</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5DA83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FD13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RB allocation</w:t>
            </w:r>
          </w:p>
        </w:tc>
      </w:tr>
      <w:tr w:rsidR="009A56BE" w:rsidRPr="009A56BE" w14:paraId="6D718136"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tcPr>
          <w:p w14:paraId="1441612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2B38168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1C5870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FDD</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1D9B15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TDD</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07745CD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61AC44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FDD</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BE9A5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TDD</w:t>
            </w:r>
          </w:p>
        </w:tc>
      </w:tr>
      <w:tr w:rsidR="009A56BE" w:rsidRPr="009A56BE" w14:paraId="1D29E20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3676EFB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1.4MHz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BD776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F68F0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4DB2FC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7C5C74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979E5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58C92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r>
      <w:tr w:rsidR="009A56BE" w:rsidRPr="009A56BE" w14:paraId="3E140F8B"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AD08F2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3MHz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E1124A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2B9331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5EA4B0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84C480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174B04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9C5FC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r>
      <w:tr w:rsidR="009A56BE" w:rsidRPr="009A56BE" w14:paraId="2F868D4E"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22A519B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D77F1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034068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6EC1D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B38504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A6C512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87299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r>
      <w:tr w:rsidR="009A56BE" w:rsidRPr="009A56BE" w14:paraId="5AD9BBE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7E7BC2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029332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79D227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240C07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9258CB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936A3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25ED33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9A47A3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E0A35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8A0480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7F7CDF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A4867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AC877D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7AAA52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88DF95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414AC853"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5F08AF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10AF9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2C85E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1AA1A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EB935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4FE0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w:t>
            </w:r>
            <w:r w:rsidRPr="009A56BE">
              <w:rPr>
                <w:rFonts w:eastAsia="Times New Roman"/>
                <w:sz w:val="18"/>
                <w:szCs w:val="20"/>
                <w:vertAlign w:val="superscript"/>
                <w:lang w:val="en-GB" w:eastAsia="en-US"/>
              </w:rPr>
              <w:t>3</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6AB26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1B780AB"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CF3E6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E8425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4607B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9A2672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65BDFB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DA2514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71452C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r>
      <w:tr w:rsidR="009A56BE" w:rsidRPr="009A56BE" w14:paraId="41BF0E1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7CFEFB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F2B55C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85C2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27061A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C5E18F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0F1379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0ED7C1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299FE900"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98D8D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68704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4CAB0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EF1117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136E42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1DABC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F70E8C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02D91DBE"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6BA677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81FF82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D7ED0F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522AE4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E84B5E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4425BB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0C579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5344C9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E56B13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ED9E88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BB119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B9F63D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CC604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AB451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863F3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r>
      <w:tr w:rsidR="009A56BE" w:rsidRPr="009A56BE" w14:paraId="344607ED"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326A2ED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94CC7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D74FEE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6469B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338845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A3A0F4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06881B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3FBE42C"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DAAE7E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08ED2A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234D6D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22E57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5C9437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52E328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54458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72E80ADC"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16D323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52B633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C89C73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AB5B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E5CA4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E8E13D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B9CA16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124F1970"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AF5873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522FF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406D36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4E9B50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4D2520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3A21F9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A2316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r>
      <w:tr w:rsidR="009A56BE" w:rsidRPr="009A56BE" w14:paraId="3E156A9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F8F944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239848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39CE84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58709F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950D7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9332AF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B03DB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7C7C613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6A8335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DC6B2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AAD4D5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57C23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67431E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AA2FE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5FC560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54C96BD"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AA9862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48CF2B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E48412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4F94E5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B4018A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4FEBAD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B5209B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4C2072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63FACE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D8BE0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CFF27D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A9969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C02ED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74B2A8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9AAB3D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1F2CBED2"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29A8C3D"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rPr>
              <w:t>Note 1:</w:t>
            </w:r>
            <w:r w:rsidRPr="009A56BE">
              <w:rPr>
                <w:rFonts w:eastAsia="Times New Roman"/>
                <w:sz w:val="18"/>
                <w:szCs w:val="20"/>
                <w:lang w:val="en-GB"/>
              </w:rPr>
              <w:tab/>
              <w:t>Test Channel Bandwidths are checked separately for each E-UTRA band, which applicable channel bandwidths are specified in Table 5.4.2.1-1</w:t>
            </w:r>
            <w:r w:rsidRPr="009A56BE">
              <w:rPr>
                <w:rFonts w:eastAsia="Times New Roman"/>
                <w:sz w:val="18"/>
                <w:szCs w:val="20"/>
                <w:lang w:val="en-GB" w:eastAsia="en-US"/>
              </w:rPr>
              <w:t>.</w:t>
            </w:r>
          </w:p>
          <w:p w14:paraId="7E02C4CA"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eastAsia="en-US"/>
              </w:rPr>
              <w:t>Note 2:</w:t>
            </w:r>
            <w:r w:rsidRPr="009A56BE">
              <w:rPr>
                <w:rFonts w:eastAsia="Times New Roman"/>
                <w:sz w:val="18"/>
                <w:szCs w:val="20"/>
                <w:lang w:val="en-GB" w:eastAsia="en-US"/>
              </w:rPr>
              <w:tab/>
              <w:t>Depending on E-UTRA band, only the appropriate Uplink RB allocation value according to table 7.3.3-2 is tested per Test Channel Bandwidth.</w:t>
            </w:r>
          </w:p>
          <w:p w14:paraId="4B448846"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eastAsia="en-US"/>
              </w:rPr>
              <w:t>Note 3:</w:t>
            </w:r>
            <w:r w:rsidRPr="009A56BE">
              <w:rPr>
                <w:rFonts w:eastAsia="Times New Roman"/>
                <w:sz w:val="18"/>
                <w:szCs w:val="20"/>
                <w:lang w:val="en-GB" w:eastAsia="en-US"/>
              </w:rPr>
              <w:tab/>
              <w:t xml:space="preserve">Applicable only to E-UTRA FDD Band 31. The UL resource blocks shall be located at </w:t>
            </w:r>
            <w:proofErr w:type="spellStart"/>
            <w:r w:rsidRPr="009A56BE">
              <w:rPr>
                <w:rFonts w:eastAsia="Times New Roman"/>
                <w:sz w:val="18"/>
                <w:szCs w:val="20"/>
                <w:lang w:val="en-GB" w:eastAsia="en-US"/>
              </w:rPr>
              <w:t>RBstart</w:t>
            </w:r>
            <w:proofErr w:type="spellEnd"/>
            <w:r w:rsidRPr="009A56BE">
              <w:rPr>
                <w:rFonts w:eastAsia="Times New Roman"/>
                <w:sz w:val="18"/>
                <w:szCs w:val="20"/>
                <w:lang w:val="en-GB" w:eastAsia="en-US"/>
              </w:rPr>
              <w:t xml:space="preserve"> 10 (according to Table 7.3.3-2).</w:t>
            </w:r>
          </w:p>
        </w:tc>
      </w:tr>
    </w:tbl>
    <w:p w14:paraId="12A14C84" w14:textId="77777777" w:rsidR="009A56BE" w:rsidRPr="009A56BE" w:rsidRDefault="009A56BE" w:rsidP="009A56BE">
      <w:pPr>
        <w:spacing w:after="180" w:line="240" w:lineRule="auto"/>
        <w:rPr>
          <w:rFonts w:ascii="Times New Roman" w:eastAsia="MS Mincho" w:hAnsi="Times New Roman" w:cs="Times New Roman"/>
          <w:sz w:val="20"/>
          <w:szCs w:val="20"/>
          <w:lang w:val="en-GB" w:eastAsia="de-DE"/>
        </w:rPr>
      </w:pPr>
    </w:p>
    <w:p w14:paraId="51012FB4" w14:textId="2295FC82" w:rsidR="009A56BE" w:rsidRPr="009A56BE" w:rsidRDefault="009A56BE" w:rsidP="009A56BE">
      <w:pPr>
        <w:jc w:val="both"/>
      </w:pPr>
      <w:r w:rsidRPr="009A56BE">
        <w:t xml:space="preserve">In the following </w:t>
      </w:r>
      <w:proofErr w:type="spellStart"/>
      <w:r w:rsidRPr="009A56BE">
        <w:t>subclauses</w:t>
      </w:r>
      <w:proofErr w:type="spellEnd"/>
      <w:r w:rsidRPr="009A56BE">
        <w:t>, we introduce the study for test environment, frequencies, bandwidth and subcarrier spacing</w:t>
      </w:r>
      <w:r>
        <w:t xml:space="preserve"> and DL and UL allocation</w:t>
      </w:r>
      <w:r w:rsidRPr="009A56BE">
        <w:t>.</w:t>
      </w:r>
    </w:p>
    <w:p w14:paraId="358FFEBB" w14:textId="77777777" w:rsidR="009A56BE" w:rsidRPr="009A56BE" w:rsidRDefault="009A56BE" w:rsidP="009A56BE">
      <w:pPr>
        <w:pStyle w:val="2"/>
      </w:pPr>
      <w:r w:rsidRPr="009A56BE">
        <w:t>Test Environment</w:t>
      </w:r>
    </w:p>
    <w:p w14:paraId="702C2CD0" w14:textId="204D2DC3" w:rsidR="009A56BE" w:rsidRPr="009A56BE" w:rsidRDefault="009A56BE" w:rsidP="009A56BE">
      <w:pPr>
        <w:jc w:val="both"/>
      </w:pPr>
      <w:r w:rsidRPr="009A56BE">
        <w:t xml:space="preserve">Based on the baseline agreed </w:t>
      </w:r>
      <w:r>
        <w:t>in [4</w:t>
      </w:r>
      <w:r w:rsidRPr="009A56BE">
        <w:t xml:space="preserve">], the same test environment as LTE can be reused for FR1. In LTE test case for Frequency Error, NC, TL/VL, TL/VH, TH/VL and TH/VH are defined. </w:t>
      </w:r>
    </w:p>
    <w:p w14:paraId="0AF64510" w14:textId="00EA15E4" w:rsidR="009A56BE" w:rsidRPr="009A56BE" w:rsidRDefault="009A56BE" w:rsidP="009A56BE">
      <w:pPr>
        <w:jc w:val="both"/>
      </w:pPr>
      <w:r w:rsidRPr="009A56BE">
        <w:rPr>
          <w:b/>
        </w:rPr>
        <w:t>Proposal 1:</w:t>
      </w:r>
      <w:r w:rsidRPr="009A56BE">
        <w:t xml:space="preserve"> Define Test Environment as NC, TL/VL, TL/VH, TH/VL and TH/VH for Frequency Error in FR1.</w:t>
      </w:r>
    </w:p>
    <w:p w14:paraId="24C41B88" w14:textId="77777777" w:rsidR="009A56BE" w:rsidRPr="009A56BE" w:rsidRDefault="009A56BE" w:rsidP="009A56BE">
      <w:pPr>
        <w:pStyle w:val="2"/>
      </w:pPr>
      <w:r w:rsidRPr="009A56BE">
        <w:t>Test Frequencies</w:t>
      </w:r>
    </w:p>
    <w:p w14:paraId="1260E409" w14:textId="77777777" w:rsidR="009A56BE" w:rsidRPr="009A56BE" w:rsidRDefault="009A56BE" w:rsidP="009A56BE">
      <w:pPr>
        <w:jc w:val="both"/>
      </w:pPr>
      <w:r w:rsidRPr="009A56BE">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A18E684" w14:textId="77777777" w:rsidR="009A56BE" w:rsidRPr="009A56BE" w:rsidRDefault="009A56BE" w:rsidP="009A56BE">
      <w:pPr>
        <w:jc w:val="both"/>
      </w:pPr>
      <w:r w:rsidRPr="009A56BE">
        <w:rPr>
          <w:rFonts w:hint="eastAsia"/>
        </w:rPr>
        <w:lastRenderedPageBreak/>
        <w:t xml:space="preserve">From </w:t>
      </w:r>
      <w:r w:rsidRPr="009A56BE">
        <w:t xml:space="preserve">the above, testing only 1 test frequency seems to be good to balance the test accuracy and time. From the perspective of test frequency, the most critical situation cannot be defined because the performance of the oscillating circuit has small impact to the conversion of RF frequency. So, it is preferable to test for </w:t>
      </w:r>
      <w:proofErr w:type="gramStart"/>
      <w:r w:rsidRPr="009A56BE">
        <w:t>Mid</w:t>
      </w:r>
      <w:proofErr w:type="gramEnd"/>
      <w:r w:rsidRPr="009A56BE">
        <w:t xml:space="preserve"> frequency range. </w:t>
      </w:r>
      <w:bookmarkStart w:id="3" w:name="_Hlk506449295"/>
    </w:p>
    <w:p w14:paraId="1850271A" w14:textId="77777777" w:rsidR="009A56BE" w:rsidRPr="009A56BE" w:rsidRDefault="009A56BE" w:rsidP="009A56BE">
      <w:pPr>
        <w:jc w:val="both"/>
      </w:pPr>
      <w:r w:rsidRPr="009A56BE">
        <w:rPr>
          <w:b/>
        </w:rPr>
        <w:t>Proposal 2</w:t>
      </w:r>
      <w:r w:rsidRPr="009A56BE">
        <w:t xml:space="preserve">: Select </w:t>
      </w:r>
      <w:proofErr w:type="spellStart"/>
      <w:proofErr w:type="gramStart"/>
      <w:r w:rsidRPr="009A56BE">
        <w:t>Mid</w:t>
      </w:r>
      <w:proofErr w:type="gramEnd"/>
      <w:r w:rsidRPr="009A56BE">
        <w:t xml:space="preserve"> range</w:t>
      </w:r>
      <w:proofErr w:type="spellEnd"/>
      <w:r w:rsidRPr="009A56BE">
        <w:t xml:space="preserve"> as test frequency for NR Frequency Error for FR1.</w:t>
      </w:r>
      <w:bookmarkEnd w:id="3"/>
    </w:p>
    <w:p w14:paraId="55F8DF6B" w14:textId="77777777" w:rsidR="009A56BE" w:rsidRPr="009A56BE" w:rsidRDefault="009A56BE" w:rsidP="009A56BE">
      <w:pPr>
        <w:spacing w:after="180" w:line="240" w:lineRule="auto"/>
        <w:rPr>
          <w:rFonts w:ascii="Times New Roman" w:eastAsia="MS Mincho" w:hAnsi="Times New Roman" w:cs="Times New Roman"/>
          <w:sz w:val="20"/>
          <w:szCs w:val="20"/>
          <w:lang w:val="en-GB" w:eastAsia="de-DE"/>
        </w:rPr>
      </w:pPr>
    </w:p>
    <w:p w14:paraId="479FF6F2" w14:textId="77777777" w:rsidR="009A56BE" w:rsidRPr="009A56BE" w:rsidRDefault="009A56BE" w:rsidP="009A56BE">
      <w:pPr>
        <w:pStyle w:val="2"/>
      </w:pPr>
      <w:r w:rsidRPr="009A56BE">
        <w:t>Test Channel Bandwidth</w:t>
      </w:r>
    </w:p>
    <w:p w14:paraId="5ED16B0B" w14:textId="77777777" w:rsidR="009A56BE" w:rsidRPr="009A56BE" w:rsidRDefault="009A56BE" w:rsidP="009A56BE">
      <w:pPr>
        <w:jc w:val="both"/>
      </w:pPr>
      <w:r w:rsidRPr="009A56BE">
        <w:t xml:space="preserve">From the perspective of carrier frequency error, the test channel bandwidth seems to be no impact to it. The channel bandwidth is for the modulated signal, so it does not impact to the RF carrier frequency. </w:t>
      </w:r>
    </w:p>
    <w:p w14:paraId="230469A0" w14:textId="77777777" w:rsidR="009A56BE" w:rsidRPr="009A56BE" w:rsidRDefault="009A56BE" w:rsidP="009A56BE">
      <w:pPr>
        <w:jc w:val="both"/>
      </w:pPr>
      <w:r w:rsidRPr="009A56BE">
        <w:t xml:space="preserve">The above analysis indicates that testing only 1 test channel bandwidth seems to be enough. </w:t>
      </w:r>
      <w:r w:rsidRPr="009A56BE">
        <w:rPr>
          <w:rFonts w:hint="eastAsia"/>
        </w:rPr>
        <w:t>C</w:t>
      </w:r>
      <w:r w:rsidRPr="009A56BE">
        <w:t xml:space="preserve">onsidering the most critical situation, the highest channel bandwidth might be impact to Carrier Frequency Error because it treats the widest frequency range when the lowest subcarrier spacing is selected and full RBs are allocated. So, testing by the highest channel bandwidth is preferable. </w:t>
      </w:r>
    </w:p>
    <w:p w14:paraId="7B54F6CA" w14:textId="77777777" w:rsidR="009A56BE" w:rsidRPr="009A56BE" w:rsidRDefault="009A56BE" w:rsidP="009A56BE">
      <w:pPr>
        <w:jc w:val="both"/>
        <w:rPr>
          <w:rFonts w:ascii="Times New Roman" w:eastAsia="MS Mincho" w:hAnsi="Times New Roman" w:cs="Times New Roman"/>
          <w:sz w:val="20"/>
          <w:szCs w:val="20"/>
          <w:lang w:val="en-GB" w:eastAsia="ja-JP"/>
        </w:rPr>
      </w:pPr>
      <w:r w:rsidRPr="009A56BE">
        <w:rPr>
          <w:b/>
        </w:rPr>
        <w:t>Proposal 3</w:t>
      </w:r>
      <w:r w:rsidRPr="009A56BE">
        <w:t>: Select the highest channel bandwidth to measure Frequency Error</w:t>
      </w:r>
      <w:r w:rsidRPr="009A56BE">
        <w:rPr>
          <w:rFonts w:ascii="Times New Roman" w:eastAsia="MS Mincho" w:hAnsi="Times New Roman" w:cs="Times New Roman"/>
          <w:sz w:val="20"/>
          <w:szCs w:val="20"/>
          <w:lang w:val="en-GB" w:eastAsia="ja-JP"/>
        </w:rPr>
        <w:t>.</w:t>
      </w:r>
    </w:p>
    <w:p w14:paraId="7CA9630D" w14:textId="77777777" w:rsidR="009A56BE" w:rsidRPr="009A56BE" w:rsidRDefault="009A56BE" w:rsidP="009A56BE">
      <w:pPr>
        <w:pStyle w:val="2"/>
      </w:pPr>
      <w:r w:rsidRPr="009A56BE">
        <w:t>Test Subcarrier Spacing</w:t>
      </w:r>
    </w:p>
    <w:p w14:paraId="0949DA6B" w14:textId="77777777" w:rsidR="009A56BE" w:rsidRPr="009A56BE" w:rsidRDefault="009A56BE" w:rsidP="009A56BE">
      <w:pPr>
        <w:jc w:val="both"/>
      </w:pPr>
      <w:r w:rsidRPr="009A56BE">
        <w:t xml:space="preserve">The situation of the test subcarrier spacing is the same of that of the test channel bandwidth. From the perspective of Carrier Frequency Error, the test subcarrier spacing also seems to be no impact to it and then testing only 1 test subcarrier spacing seems to be enough. </w:t>
      </w:r>
      <w:r w:rsidRPr="009A56BE">
        <w:rPr>
          <w:rFonts w:hint="eastAsia"/>
        </w:rPr>
        <w:t>C</w:t>
      </w:r>
      <w:r w:rsidRPr="009A56BE">
        <w:t xml:space="preserve">onsidering the most critical situation, the lowest subcarrier spacing might be impact to Carrier Frequency Error because it treats the widest frequency range when the highest channel bandwidth is selected and the full RBs are allocated. So, testing by the highest subcarrier spacing is preferable. </w:t>
      </w:r>
    </w:p>
    <w:p w14:paraId="714CF58A" w14:textId="77777777" w:rsidR="009A56BE" w:rsidRPr="009A56BE" w:rsidRDefault="009A56BE" w:rsidP="009A56BE">
      <w:pPr>
        <w:jc w:val="both"/>
      </w:pPr>
      <w:r w:rsidRPr="009A56BE">
        <w:rPr>
          <w:b/>
        </w:rPr>
        <w:t>Proposal 4</w:t>
      </w:r>
      <w:r w:rsidRPr="009A56BE">
        <w:t xml:space="preserve">: Select the lowest Subcarrier Spacing to test. </w:t>
      </w:r>
    </w:p>
    <w:p w14:paraId="4325E7DF" w14:textId="57D3E0FB" w:rsidR="00153DE1" w:rsidRPr="009A56BE" w:rsidRDefault="00153DE1" w:rsidP="00153DE1">
      <w:pPr>
        <w:pStyle w:val="2"/>
      </w:pPr>
      <w:r w:rsidRPr="009A56BE">
        <w:t>DL and UL configuration</w:t>
      </w:r>
    </w:p>
    <w:p w14:paraId="437EAD55" w14:textId="14CD7575" w:rsidR="00D5354A" w:rsidRPr="00163413" w:rsidRDefault="00D5354A" w:rsidP="00D5354A">
      <w:pPr>
        <w:jc w:val="both"/>
      </w:pPr>
      <w:r w:rsidRPr="00163413">
        <w:t xml:space="preserve">The frequency error shall be tested </w:t>
      </w:r>
      <w:r w:rsidR="00540458" w:rsidRPr="00163413">
        <w:t xml:space="preserve">with the DL </w:t>
      </w:r>
      <w:r w:rsidRPr="00163413">
        <w:t xml:space="preserve">at </w:t>
      </w:r>
      <w:r w:rsidR="00540458" w:rsidRPr="00163413">
        <w:t>REFSENS</w:t>
      </w:r>
      <w:r w:rsidRPr="00163413">
        <w:t xml:space="preserve"> level</w:t>
      </w:r>
      <w:r w:rsidR="00AA321F">
        <w:t xml:space="preserve"> [</w:t>
      </w:r>
      <w:r w:rsidR="009A56BE">
        <w:t>6</w:t>
      </w:r>
      <w:r w:rsidR="00AA321F">
        <w:t>]</w:t>
      </w:r>
      <w:r w:rsidRPr="00163413">
        <w:t xml:space="preserve">. In order to avoid tighter test requirements as in the reference sensitivity test case the same UL and DL RB allocation and waveform </w:t>
      </w:r>
      <w:r w:rsidR="00540458" w:rsidRPr="00163413">
        <w:t>shall</w:t>
      </w:r>
      <w:r w:rsidRPr="00163413">
        <w:t xml:space="preserve"> be applied. TS 38.101</w:t>
      </w:r>
      <w:r w:rsidR="00AC4A50">
        <w:t>-1</w:t>
      </w:r>
      <w:r w:rsidRPr="00163413">
        <w:t xml:space="preserve"> requires that REFSENS is tested with DFT-s-OFDM as UL waveform.</w:t>
      </w:r>
    </w:p>
    <w:p w14:paraId="1BA12858" w14:textId="40D6DCAF" w:rsidR="00D5354A" w:rsidRPr="00163413" w:rsidRDefault="00163413" w:rsidP="00D5354A">
      <w:pPr>
        <w:jc w:val="both"/>
        <w:rPr>
          <w:lang w:eastAsia="en-US"/>
        </w:rPr>
      </w:pPr>
      <w:r w:rsidRPr="00163413">
        <w:rPr>
          <w:b/>
          <w:lang w:eastAsia="en-US"/>
        </w:rPr>
        <w:t xml:space="preserve">Proposal </w:t>
      </w:r>
      <w:r w:rsidR="009A56BE">
        <w:rPr>
          <w:b/>
          <w:lang w:eastAsia="en-US"/>
        </w:rPr>
        <w:t>5</w:t>
      </w:r>
      <w:r w:rsidR="00D5354A" w:rsidRPr="00163413">
        <w:rPr>
          <w:b/>
          <w:lang w:eastAsia="en-US"/>
        </w:rPr>
        <w:t>:</w:t>
      </w:r>
      <w:r w:rsidR="00D5354A" w:rsidRPr="00163413">
        <w:rPr>
          <w:lang w:eastAsia="en-US"/>
        </w:rPr>
        <w:t xml:space="preserve"> Apply DFT-s-OFDM as UL waveform for Frequency Error in FR1. </w:t>
      </w:r>
    </w:p>
    <w:p w14:paraId="2776D601" w14:textId="29B9A01F" w:rsidR="00540458" w:rsidRDefault="009A56BE" w:rsidP="00540458">
      <w:pPr>
        <w:jc w:val="both"/>
        <w:rPr>
          <w:lang w:eastAsia="en-US"/>
        </w:rPr>
      </w:pPr>
      <w:r>
        <w:rPr>
          <w:b/>
          <w:lang w:eastAsia="en-US"/>
        </w:rPr>
        <w:t>Proposal 6</w:t>
      </w:r>
      <w:r w:rsidR="00540458" w:rsidRPr="00163413">
        <w:rPr>
          <w:b/>
          <w:lang w:eastAsia="en-US"/>
        </w:rPr>
        <w:t>:</w:t>
      </w:r>
      <w:r w:rsidR="00540458" w:rsidRPr="00163413">
        <w:rPr>
          <w:lang w:eastAsia="en-US"/>
        </w:rPr>
        <w:t xml:space="preserve"> Follow the UL and DL RB allocation of REFSENS TC for Frequency Error in FR1. </w:t>
      </w:r>
    </w:p>
    <w:p w14:paraId="0A135336" w14:textId="0456C4E8" w:rsidR="009A56BE" w:rsidRPr="009A56BE" w:rsidRDefault="009A56BE" w:rsidP="009A56BE">
      <w:pPr>
        <w:jc w:val="both"/>
        <w:rPr>
          <w:lang w:eastAsia="en-US"/>
        </w:rPr>
      </w:pPr>
      <w:r w:rsidRPr="009A56BE">
        <w:rPr>
          <w:lang w:eastAsia="en-US"/>
        </w:rPr>
        <w:t>For the downlink full allocation is proposed as the UE’s ability to synchronize its frequency to the downlink is indirectly tested in the REFSENS test case.</w:t>
      </w:r>
    </w:p>
    <w:p w14:paraId="226C062D" w14:textId="05780C0A" w:rsidR="009A56BE" w:rsidRPr="009A56BE" w:rsidRDefault="009A56BE" w:rsidP="009A56BE">
      <w:pPr>
        <w:jc w:val="both"/>
        <w:rPr>
          <w:b/>
          <w:lang w:eastAsia="en-US"/>
        </w:rPr>
      </w:pPr>
      <w:r>
        <w:rPr>
          <w:b/>
          <w:lang w:eastAsia="en-US"/>
        </w:rPr>
        <w:t>Proposal 7</w:t>
      </w:r>
      <w:r w:rsidRPr="009A56BE">
        <w:rPr>
          <w:b/>
          <w:lang w:eastAsia="en-US"/>
        </w:rPr>
        <w:t xml:space="preserve">: Apply full allocation for the downlink configuration. </w:t>
      </w:r>
    </w:p>
    <w:p w14:paraId="3ECA87F0" w14:textId="66386606" w:rsidR="006A49D5" w:rsidRPr="006A49D5" w:rsidRDefault="006A49D5" w:rsidP="00F72AAA">
      <w:pPr>
        <w:pStyle w:val="2"/>
      </w:pPr>
      <w:r>
        <w:rPr>
          <w:lang w:eastAsia="zh-CN"/>
        </w:rPr>
        <w:lastRenderedPageBreak/>
        <w:t xml:space="preserve">Exceptions </w:t>
      </w:r>
      <w:r w:rsidRPr="00FA6140">
        <w:rPr>
          <w:rFonts w:hint="eastAsia"/>
          <w:lang w:eastAsia="zh-CN"/>
        </w:rPr>
        <w:t xml:space="preserve">for </w:t>
      </w:r>
      <w:r>
        <w:rPr>
          <w:lang w:eastAsia="zh-CN"/>
        </w:rPr>
        <w:t>Frequency Error</w:t>
      </w:r>
      <w:r>
        <w:rPr>
          <w:lang w:eastAsia="zh-CN"/>
        </w:rPr>
        <w:t xml:space="preserve"> </w:t>
      </w:r>
      <w:r w:rsidRPr="00FA6140">
        <w:rPr>
          <w:rFonts w:hint="eastAsia"/>
          <w:lang w:eastAsia="zh-CN"/>
        </w:rPr>
        <w:t>UL-MIMO test</w:t>
      </w:r>
    </w:p>
    <w:p w14:paraId="5FBE7DF5" w14:textId="7AE2A9CB" w:rsidR="006A49D5" w:rsidRDefault="006A49D5" w:rsidP="006A49D5">
      <w:r>
        <w:t>The requirements of Frequency Error for UL-MIMO are in a quite similar way of single antenna Frequency Error test case 6.</w:t>
      </w:r>
      <w:r>
        <w:t>4</w:t>
      </w:r>
      <w:r>
        <w:t>.1, therefor the test point selection in proposal 1~4</w:t>
      </w:r>
      <w:r>
        <w:t>, 6 and 7</w:t>
      </w:r>
      <w:r>
        <w:t xml:space="preserve"> can be reused without any change.</w:t>
      </w:r>
    </w:p>
    <w:p w14:paraId="29F303CF" w14:textId="449A71EB" w:rsidR="006A49D5" w:rsidRDefault="006A49D5" w:rsidP="006A49D5">
      <w:r>
        <w:t>However according to [4</w:t>
      </w:r>
      <w:r w:rsidRPr="00FA6140">
        <w:t xml:space="preserve">], CP-OFDM </w:t>
      </w:r>
      <w:r w:rsidRPr="00FA6140">
        <w:rPr>
          <w:rFonts w:hint="eastAsia"/>
        </w:rPr>
        <w:t>is</w:t>
      </w:r>
      <w:r w:rsidRPr="00FA6140">
        <w:t xml:space="preserve"> mandatory in case UL-MIMO transmission with two layer data, </w:t>
      </w:r>
      <w:r>
        <w:t xml:space="preserve">the waveform </w:t>
      </w:r>
      <w:r w:rsidR="00CA28D5">
        <w:t xml:space="preserve">DFT-s-OFDM </w:t>
      </w:r>
      <w:r>
        <w:t xml:space="preserve">selected by </w:t>
      </w:r>
      <w:r>
        <w:t>proposal 5</w:t>
      </w:r>
      <w:r>
        <w:t xml:space="preserve"> shall be replaced by CP-OFDM.</w:t>
      </w:r>
    </w:p>
    <w:p w14:paraId="6AE5F3F0" w14:textId="33FDEA3D" w:rsidR="006A49D5" w:rsidRDefault="006A49D5" w:rsidP="006A49D5">
      <w:pPr>
        <w:rPr>
          <w:lang w:eastAsia="ja-JP"/>
        </w:rPr>
      </w:pPr>
      <w:r w:rsidRPr="00BE1946">
        <w:rPr>
          <w:rFonts w:hint="eastAsia"/>
          <w:b/>
        </w:rPr>
        <w:t xml:space="preserve">Proposal </w:t>
      </w:r>
      <w:r w:rsidR="00966E0D">
        <w:rPr>
          <w:b/>
        </w:rPr>
        <w:t>8</w:t>
      </w:r>
      <w:r w:rsidRPr="00FA6140">
        <w:rPr>
          <w:rFonts w:hint="eastAsia"/>
        </w:rPr>
        <w:t>:</w:t>
      </w:r>
      <w:r w:rsidRPr="00FA6140">
        <w:t xml:space="preserve"> </w:t>
      </w:r>
      <w:r w:rsidR="00CA28D5">
        <w:t>For frequency error for UL MIMO, t</w:t>
      </w:r>
      <w:r>
        <w:t>est points selected in proposal 1~4</w:t>
      </w:r>
      <w:r>
        <w:t>, 6 and 7</w:t>
      </w:r>
      <w:r>
        <w:t xml:space="preserve"> can be reused. </w:t>
      </w:r>
      <w:r>
        <w:t>Waveform in proposal 5 is replaced by CP-OFDM.</w:t>
      </w:r>
    </w:p>
    <w:p w14:paraId="7A60D9AD" w14:textId="77777777" w:rsidR="009A56BE" w:rsidRPr="00163413" w:rsidRDefault="009A56BE" w:rsidP="00540458">
      <w:pPr>
        <w:jc w:val="both"/>
        <w:rPr>
          <w:lang w:eastAsia="en-US"/>
        </w:rPr>
      </w:pPr>
    </w:p>
    <w:p w14:paraId="2F5FA0BA" w14:textId="59237482" w:rsidR="00153DE1" w:rsidRPr="009A56BE" w:rsidRDefault="00153DE1" w:rsidP="00153DE1">
      <w:pPr>
        <w:pStyle w:val="2"/>
      </w:pPr>
      <w:r w:rsidRPr="009A56BE">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153DE1" w:rsidRPr="00163413" w14:paraId="7A62BDFC" w14:textId="77777777" w:rsidTr="00153DE1">
        <w:trPr>
          <w:trHeight w:val="714"/>
          <w:jc w:val="center"/>
        </w:trPr>
        <w:tc>
          <w:tcPr>
            <w:tcW w:w="1057" w:type="pct"/>
          </w:tcPr>
          <w:p w14:paraId="02A5D9D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FA3A20B"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338C40AA"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26997ADF"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690B90EE"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7BC3E515"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253842A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153DE1" w:rsidRPr="00163413" w14:paraId="565EEA50" w14:textId="77777777" w:rsidTr="00153DE1">
        <w:trPr>
          <w:jc w:val="center"/>
        </w:trPr>
        <w:tc>
          <w:tcPr>
            <w:tcW w:w="1057" w:type="pct"/>
          </w:tcPr>
          <w:p w14:paraId="391F7644" w14:textId="50DCA822"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5</w:t>
            </w:r>
          </w:p>
        </w:tc>
        <w:tc>
          <w:tcPr>
            <w:tcW w:w="921" w:type="pct"/>
          </w:tcPr>
          <w:p w14:paraId="0708E327" w14:textId="5966BE4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7AFEF77A" w14:textId="19331844"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2268F8E3" w14:textId="61D5F818"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3020CFCB" w14:textId="01E035F0"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75D0627A" w14:textId="19B46FC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5</w:t>
            </w:r>
          </w:p>
        </w:tc>
      </w:tr>
    </w:tbl>
    <w:p w14:paraId="11D7F825" w14:textId="0F5FE833" w:rsidR="00153DE1" w:rsidRPr="00163413" w:rsidRDefault="00153DE1" w:rsidP="00540458">
      <w:pPr>
        <w:jc w:val="both"/>
        <w:rPr>
          <w:lang w:eastAsia="en-US"/>
        </w:rPr>
      </w:pPr>
    </w:p>
    <w:bookmarkEnd w:id="0"/>
    <w:bookmarkEnd w:id="1"/>
    <w:p w14:paraId="4B49A979" w14:textId="1EDF15E5" w:rsidR="009A56BE" w:rsidRPr="009A56BE" w:rsidRDefault="00935477" w:rsidP="009A56BE">
      <w:pPr>
        <w:pStyle w:val="1"/>
        <w:rPr>
          <w:lang w:val="en-US"/>
        </w:rPr>
      </w:pPr>
      <w:r w:rsidRPr="00163413">
        <w:rPr>
          <w:lang w:val="en-US"/>
        </w:rPr>
        <w:t>Conclusion</w:t>
      </w:r>
    </w:p>
    <w:p w14:paraId="0AC268D4" w14:textId="0E6AA11D"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in FR1:</w:t>
      </w:r>
    </w:p>
    <w:p w14:paraId="41FB6923" w14:textId="77777777" w:rsidR="009A56BE" w:rsidRPr="009A56BE" w:rsidRDefault="009A56BE" w:rsidP="009A56BE">
      <w:pPr>
        <w:jc w:val="both"/>
      </w:pPr>
      <w:r w:rsidRPr="009A56BE">
        <w:rPr>
          <w:b/>
        </w:rPr>
        <w:t>Proposal 1:</w:t>
      </w:r>
      <w:r w:rsidRPr="009A56BE">
        <w:t xml:space="preserve"> Define Test Environment as NC, TL/VL, TL/VH, TH/VL and TH/VH for Frequency Error in FR1.</w:t>
      </w:r>
    </w:p>
    <w:p w14:paraId="19F80A23" w14:textId="77777777" w:rsidR="009A56BE" w:rsidRPr="009A56BE" w:rsidRDefault="009A56BE" w:rsidP="009A56BE">
      <w:pPr>
        <w:jc w:val="both"/>
      </w:pPr>
      <w:r w:rsidRPr="009A56BE">
        <w:rPr>
          <w:b/>
        </w:rPr>
        <w:t>Proposal 2</w:t>
      </w:r>
      <w:r w:rsidRPr="009A56BE">
        <w:t xml:space="preserve">: Select </w:t>
      </w:r>
      <w:proofErr w:type="spellStart"/>
      <w:proofErr w:type="gramStart"/>
      <w:r w:rsidRPr="009A56BE">
        <w:t>Mid</w:t>
      </w:r>
      <w:proofErr w:type="gramEnd"/>
      <w:r w:rsidRPr="009A56BE">
        <w:t xml:space="preserve"> range</w:t>
      </w:r>
      <w:proofErr w:type="spellEnd"/>
      <w:r w:rsidRPr="009A56BE">
        <w:t xml:space="preserve"> as test frequency for NR Frequency Error for FR1.</w:t>
      </w:r>
    </w:p>
    <w:p w14:paraId="5C03C07A" w14:textId="77777777" w:rsidR="009A56BE" w:rsidRPr="009A56BE" w:rsidRDefault="009A56BE" w:rsidP="009A56BE">
      <w:pPr>
        <w:jc w:val="both"/>
        <w:rPr>
          <w:rFonts w:ascii="Times New Roman" w:eastAsia="MS Mincho" w:hAnsi="Times New Roman" w:cs="Times New Roman"/>
          <w:sz w:val="20"/>
          <w:szCs w:val="20"/>
          <w:lang w:val="en-GB" w:eastAsia="ja-JP"/>
        </w:rPr>
      </w:pPr>
      <w:r w:rsidRPr="009A56BE">
        <w:rPr>
          <w:b/>
        </w:rPr>
        <w:t>Proposal 3</w:t>
      </w:r>
      <w:r w:rsidRPr="009A56BE">
        <w:t>: Select the highest channel bandwidth to measure Frequency Error</w:t>
      </w:r>
      <w:r w:rsidRPr="009A56BE">
        <w:rPr>
          <w:rFonts w:ascii="Times New Roman" w:eastAsia="MS Mincho" w:hAnsi="Times New Roman" w:cs="Times New Roman"/>
          <w:sz w:val="20"/>
          <w:szCs w:val="20"/>
          <w:lang w:val="en-GB" w:eastAsia="ja-JP"/>
        </w:rPr>
        <w:t>.</w:t>
      </w:r>
    </w:p>
    <w:p w14:paraId="1B515306" w14:textId="77777777" w:rsidR="009A56BE" w:rsidRPr="009A56BE" w:rsidRDefault="009A56BE" w:rsidP="009A56BE">
      <w:pPr>
        <w:jc w:val="both"/>
      </w:pPr>
      <w:r w:rsidRPr="009A56BE">
        <w:rPr>
          <w:b/>
        </w:rPr>
        <w:t>Proposal 4</w:t>
      </w:r>
      <w:r w:rsidRPr="009A56BE">
        <w:t xml:space="preserve">: Select the lowest Subcarrier Spacing to test. </w:t>
      </w:r>
    </w:p>
    <w:p w14:paraId="734EE380" w14:textId="77777777" w:rsidR="009A56BE" w:rsidRPr="00163413" w:rsidRDefault="009A56BE" w:rsidP="009A56BE">
      <w:pPr>
        <w:jc w:val="both"/>
        <w:rPr>
          <w:lang w:eastAsia="en-US"/>
        </w:rPr>
      </w:pPr>
      <w:r w:rsidRPr="00163413">
        <w:rPr>
          <w:b/>
          <w:lang w:eastAsia="en-US"/>
        </w:rPr>
        <w:t xml:space="preserve">Proposal </w:t>
      </w:r>
      <w:r>
        <w:rPr>
          <w:b/>
          <w:lang w:eastAsia="en-US"/>
        </w:rPr>
        <w:t>5</w:t>
      </w:r>
      <w:r w:rsidRPr="00163413">
        <w:rPr>
          <w:b/>
          <w:lang w:eastAsia="en-US"/>
        </w:rPr>
        <w:t>:</w:t>
      </w:r>
      <w:r w:rsidRPr="00163413">
        <w:rPr>
          <w:lang w:eastAsia="en-US"/>
        </w:rPr>
        <w:t xml:space="preserve"> Apply DFT-s-OFDM as UL waveform for Frequency Error in FR1. </w:t>
      </w:r>
    </w:p>
    <w:p w14:paraId="4274E9C8" w14:textId="77777777" w:rsidR="009A56BE" w:rsidRDefault="009A56BE" w:rsidP="009A56BE">
      <w:pPr>
        <w:jc w:val="both"/>
        <w:rPr>
          <w:lang w:eastAsia="en-US"/>
        </w:rPr>
      </w:pPr>
      <w:r>
        <w:rPr>
          <w:b/>
          <w:lang w:eastAsia="en-US"/>
        </w:rPr>
        <w:t>Proposal 6</w:t>
      </w:r>
      <w:r w:rsidRPr="00163413">
        <w:rPr>
          <w:b/>
          <w:lang w:eastAsia="en-US"/>
        </w:rPr>
        <w:t>:</w:t>
      </w:r>
      <w:r w:rsidRPr="00163413">
        <w:rPr>
          <w:lang w:eastAsia="en-US"/>
        </w:rPr>
        <w:t xml:space="preserve"> Follow the UL and DL RB allocation of REFSENS TC for Frequency Error in FR1. </w:t>
      </w:r>
    </w:p>
    <w:p w14:paraId="6A17C7B1" w14:textId="0933B909" w:rsidR="009A56BE" w:rsidRDefault="009A56BE" w:rsidP="009A56BE">
      <w:pPr>
        <w:jc w:val="both"/>
        <w:rPr>
          <w:lang w:eastAsia="en-US"/>
        </w:rPr>
      </w:pPr>
      <w:r>
        <w:rPr>
          <w:b/>
          <w:lang w:eastAsia="en-US"/>
        </w:rPr>
        <w:t>Proposal 7</w:t>
      </w:r>
      <w:r w:rsidRPr="009A56BE">
        <w:rPr>
          <w:b/>
          <w:lang w:eastAsia="en-US"/>
        </w:rPr>
        <w:t xml:space="preserve">: </w:t>
      </w:r>
      <w:r w:rsidRPr="009A56BE">
        <w:rPr>
          <w:lang w:eastAsia="en-US"/>
        </w:rPr>
        <w:t xml:space="preserve">Apply full allocation for the downlink configuration. </w:t>
      </w:r>
    </w:p>
    <w:p w14:paraId="00540D2D" w14:textId="338A22BB" w:rsidR="002905C1" w:rsidRPr="009A56BE" w:rsidRDefault="002905C1" w:rsidP="009A56BE">
      <w:pPr>
        <w:jc w:val="both"/>
        <w:rPr>
          <w:lang w:eastAsia="en-US"/>
        </w:rPr>
      </w:pPr>
      <w:r w:rsidRPr="00BE1946">
        <w:rPr>
          <w:rFonts w:hint="eastAsia"/>
          <w:b/>
        </w:rPr>
        <w:t xml:space="preserve">Proposal </w:t>
      </w:r>
      <w:r>
        <w:rPr>
          <w:b/>
        </w:rPr>
        <w:t>8</w:t>
      </w:r>
      <w:r w:rsidRPr="00FA6140">
        <w:rPr>
          <w:rFonts w:hint="eastAsia"/>
        </w:rPr>
        <w:t>:</w:t>
      </w:r>
      <w:r w:rsidRPr="00FA6140">
        <w:t xml:space="preserve"> </w:t>
      </w:r>
      <w:r>
        <w:t>For frequency error for UL MIMO, test points selected in proposal 1~4, 6 and 7 can be reused. Waveform in proposal 5 is replaced by CP-OFDM.</w:t>
      </w:r>
      <w:bookmarkStart w:id="4" w:name="_GoBack"/>
      <w:bookmarkEnd w:id="4"/>
    </w:p>
    <w:p w14:paraId="204E54C8" w14:textId="77777777" w:rsidR="009A56BE" w:rsidRPr="009A56BE" w:rsidRDefault="009A56BE" w:rsidP="009A56BE">
      <w:pPr>
        <w:jc w:val="both"/>
        <w:rPr>
          <w:b/>
          <w:lang w:eastAsia="en-US"/>
        </w:rPr>
      </w:pPr>
    </w:p>
    <w:p w14:paraId="0B2C4AC6" w14:textId="4895ED80" w:rsidR="00AF2B58" w:rsidRPr="00163413" w:rsidRDefault="00AF2B58" w:rsidP="00AF2B58">
      <w:pPr>
        <w:pStyle w:val="1"/>
        <w:numPr>
          <w:ilvl w:val="0"/>
          <w:numId w:val="0"/>
        </w:numPr>
        <w:ind w:left="432" w:hanging="432"/>
        <w:rPr>
          <w:rFonts w:cs="Arial"/>
          <w:lang w:val="en-US"/>
        </w:rPr>
      </w:pPr>
      <w:bookmarkStart w:id="5" w:name="_Ref473660868"/>
      <w:bookmarkStart w:id="6" w:name="_Ref473660708"/>
      <w:bookmarkStart w:id="7" w:name="OLE_LINK6"/>
      <w:bookmarkStart w:id="8" w:name="OLE_LINK7"/>
      <w:r w:rsidRPr="00163413">
        <w:rPr>
          <w:rFonts w:cs="Arial"/>
          <w:lang w:val="en-US"/>
        </w:rPr>
        <w:t>References</w:t>
      </w:r>
    </w:p>
    <w:p w14:paraId="5E5493E4" w14:textId="77777777" w:rsidR="00AA321F" w:rsidRDefault="00AA321F" w:rsidP="009A56BE">
      <w:pPr>
        <w:pStyle w:val="a"/>
        <w:numPr>
          <w:ilvl w:val="0"/>
          <w:numId w:val="4"/>
        </w:numPr>
        <w:rPr>
          <w:lang w:val="en-US" w:eastAsia="ja-JP"/>
        </w:rPr>
      </w:pPr>
      <w:r>
        <w:rPr>
          <w:lang w:val="en-US" w:eastAsia="ja-JP"/>
        </w:rPr>
        <w:t>R5-181781, Discussion on test point selection for NR Frequency Error in FR1, KDDI, 3GPP TSG RAN5, RAN5 5G-NR Adhoc #2, Taoyuan, Taiwan, April 2018</w:t>
      </w:r>
    </w:p>
    <w:p w14:paraId="0E27C494" w14:textId="7A51A4F5" w:rsidR="00AA321F" w:rsidRPr="009A56BE" w:rsidRDefault="00AA321F" w:rsidP="009A56BE">
      <w:pPr>
        <w:pStyle w:val="a"/>
        <w:numPr>
          <w:ilvl w:val="0"/>
          <w:numId w:val="4"/>
        </w:numPr>
        <w:rPr>
          <w:lang w:val="en-US" w:eastAsia="ja-JP"/>
        </w:rPr>
      </w:pPr>
      <w:r w:rsidRPr="009A56BE">
        <w:rPr>
          <w:lang w:val="en-US" w:eastAsia="ja-JP"/>
        </w:rPr>
        <w:lastRenderedPageBreak/>
        <w:t xml:space="preserve">R5-182025, </w:t>
      </w:r>
      <w:r w:rsidRPr="00AA321F">
        <w:rPr>
          <w:lang w:val="en-US" w:eastAsia="ja-JP"/>
        </w:rPr>
        <w:t>Discussion on test point selection for NR Frequency Error in FR1</w:t>
      </w:r>
      <w:r>
        <w:rPr>
          <w:lang w:val="en-US" w:eastAsia="ja-JP"/>
        </w:rPr>
        <w:t xml:space="preserve">, </w:t>
      </w:r>
      <w:r w:rsidRPr="00AA321F">
        <w:rPr>
          <w:lang w:val="en-US" w:eastAsia="ja-JP"/>
        </w:rPr>
        <w:t>Rohde &amp; Schwarz</w:t>
      </w:r>
      <w:r>
        <w:rPr>
          <w:lang w:val="en-US" w:eastAsia="ja-JP"/>
        </w:rPr>
        <w:t>, 3GPP TSG RAN5, RAN5 5G-NR Adhoc #2, Taoyuan, Taiwan, April 2018</w:t>
      </w:r>
    </w:p>
    <w:p w14:paraId="2932315C" w14:textId="180DA8B3" w:rsidR="00983D74" w:rsidRPr="009A56BE" w:rsidRDefault="00983D74" w:rsidP="009A56BE">
      <w:pPr>
        <w:pStyle w:val="a"/>
        <w:numPr>
          <w:ilvl w:val="0"/>
          <w:numId w:val="4"/>
        </w:numPr>
        <w:rPr>
          <w:lang w:val="en-US" w:eastAsia="ja-JP"/>
        </w:rPr>
      </w:pPr>
      <w:r>
        <w:rPr>
          <w:lang w:val="en-US" w:eastAsia="ja-JP"/>
        </w:rPr>
        <w:t xml:space="preserve">R5-184952, </w:t>
      </w:r>
      <w:r w:rsidRPr="00983D74">
        <w:rPr>
          <w:lang w:val="en-US" w:eastAsia="ja-JP"/>
        </w:rPr>
        <w:t>Discussion on test point selection for Frequency Error test case in FR1</w:t>
      </w:r>
      <w:r>
        <w:rPr>
          <w:lang w:val="en-US" w:eastAsia="ja-JP"/>
        </w:rPr>
        <w:t xml:space="preserve">, </w:t>
      </w:r>
      <w:r w:rsidRPr="00AA321F">
        <w:rPr>
          <w:lang w:val="en-US" w:eastAsia="ja-JP"/>
        </w:rPr>
        <w:t>Rohde &amp; Schwarz</w:t>
      </w:r>
      <w:r>
        <w:rPr>
          <w:lang w:val="en-US" w:eastAsia="ja-JP"/>
        </w:rPr>
        <w:t>, 3GPP TSG RAN5, RAN5 #80, Gothenburg, Sweden, August 2018</w:t>
      </w:r>
    </w:p>
    <w:p w14:paraId="06810CB4" w14:textId="77777777" w:rsidR="009A56BE" w:rsidRDefault="009A56BE" w:rsidP="003C7FDF">
      <w:pPr>
        <w:pStyle w:val="a"/>
        <w:numPr>
          <w:ilvl w:val="0"/>
          <w:numId w:val="4"/>
        </w:numPr>
        <w:rPr>
          <w:lang w:val="en-US" w:eastAsia="ja-JP"/>
        </w:rPr>
      </w:pPr>
      <w:r w:rsidRPr="009A56BE">
        <w:rPr>
          <w:lang w:val="en-US" w:eastAsia="ja-JP"/>
        </w:rPr>
        <w:t>R5-</w:t>
      </w:r>
      <w:proofErr w:type="gramStart"/>
      <w:r w:rsidRPr="009A56BE">
        <w:rPr>
          <w:lang w:val="en-US" w:eastAsia="ja-JP"/>
        </w:rPr>
        <w:t xml:space="preserve">180065 </w:t>
      </w:r>
      <w:r w:rsidRPr="009A56BE">
        <w:rPr>
          <w:rFonts w:hint="eastAsia"/>
          <w:lang w:val="en-US" w:eastAsia="ja-JP"/>
        </w:rPr>
        <w:t>,</w:t>
      </w:r>
      <w:proofErr w:type="gramEnd"/>
      <w:r w:rsidRPr="009A56BE">
        <w:rPr>
          <w:rFonts w:hint="eastAsia"/>
          <w:lang w:val="en-US" w:eastAsia="ja-JP"/>
        </w:rPr>
        <w:t xml:space="preserve"> </w:t>
      </w:r>
      <w:r w:rsidRPr="009A56BE">
        <w:rPr>
          <w:lang w:val="en-US" w:eastAsia="ja-JP"/>
        </w:rPr>
        <w:t xml:space="preserve">“Discussion about Test parameters for NR </w:t>
      </w:r>
      <w:proofErr w:type="spellStart"/>
      <w:r w:rsidRPr="009A56BE">
        <w:rPr>
          <w:lang w:val="en-US" w:eastAsia="ja-JP"/>
        </w:rPr>
        <w:t>TRx</w:t>
      </w:r>
      <w:proofErr w:type="spellEnd"/>
      <w:r w:rsidRPr="009A56BE">
        <w:rPr>
          <w:lang w:val="en-US" w:eastAsia="ja-JP"/>
        </w:rPr>
        <w:t xml:space="preserve"> TCs“</w:t>
      </w:r>
      <w:r w:rsidRPr="009A56BE">
        <w:rPr>
          <w:rFonts w:hint="eastAsia"/>
          <w:lang w:val="en-US" w:eastAsia="ja-JP"/>
        </w:rPr>
        <w:t xml:space="preserve">, </w:t>
      </w:r>
      <w:r w:rsidRPr="009A56BE">
        <w:rPr>
          <w:lang w:val="en-US" w:eastAsia="ja-JP"/>
        </w:rPr>
        <w:t>NTT DOCOMO</w:t>
      </w:r>
      <w:r w:rsidRPr="009A56BE">
        <w:rPr>
          <w:rFonts w:hint="eastAsia"/>
          <w:lang w:val="en-US" w:eastAsia="ja-JP"/>
        </w:rPr>
        <w:t>, RAN5</w:t>
      </w:r>
      <w:r w:rsidRPr="009A56BE">
        <w:rPr>
          <w:lang w:val="en-US" w:eastAsia="ja-JP"/>
        </w:rPr>
        <w:t xml:space="preserve"> Ad hoc</w:t>
      </w:r>
      <w:r w:rsidRPr="009A56BE">
        <w:rPr>
          <w:rFonts w:hint="eastAsia"/>
          <w:lang w:val="en-US" w:eastAsia="ja-JP"/>
        </w:rPr>
        <w:t xml:space="preserve">, </w:t>
      </w:r>
      <w:r w:rsidRPr="009A56BE">
        <w:rPr>
          <w:lang w:val="en-US" w:eastAsia="ja-JP"/>
        </w:rPr>
        <w:t>Munich</w:t>
      </w:r>
      <w:r w:rsidRPr="009A56BE">
        <w:rPr>
          <w:rFonts w:hint="eastAsia"/>
          <w:lang w:val="en-US" w:eastAsia="ja-JP"/>
        </w:rPr>
        <w:t xml:space="preserve">, </w:t>
      </w:r>
      <w:r w:rsidRPr="009A56BE">
        <w:rPr>
          <w:lang w:val="en-US" w:eastAsia="ja-JP"/>
        </w:rPr>
        <w:t>Jan</w:t>
      </w:r>
      <w:r w:rsidRPr="009A56BE">
        <w:rPr>
          <w:rFonts w:hint="eastAsia"/>
          <w:lang w:val="en-US" w:eastAsia="ja-JP"/>
        </w:rPr>
        <w:t>. 2018.</w:t>
      </w:r>
    </w:p>
    <w:p w14:paraId="6E3EB0E8" w14:textId="55F72CDD" w:rsidR="009A56BE" w:rsidRPr="009A56BE" w:rsidRDefault="009A56BE" w:rsidP="003C7FDF">
      <w:pPr>
        <w:pStyle w:val="a"/>
        <w:numPr>
          <w:ilvl w:val="0"/>
          <w:numId w:val="4"/>
        </w:numPr>
        <w:rPr>
          <w:lang w:val="en-US" w:eastAsia="ja-JP"/>
        </w:rPr>
      </w:pPr>
      <w:r w:rsidRPr="009A56BE">
        <w:rPr>
          <w:lang w:val="en-US" w:eastAsia="ja-JP"/>
        </w:rPr>
        <w:t xml:space="preserve">R5-180111, “Discussion of test channel BW and sub-carrier spacing (SCS) approach for NR </w:t>
      </w:r>
      <w:proofErr w:type="spellStart"/>
      <w:r w:rsidRPr="009A56BE">
        <w:rPr>
          <w:lang w:val="en-US" w:eastAsia="ja-JP"/>
        </w:rPr>
        <w:t>TRx</w:t>
      </w:r>
      <w:proofErr w:type="spellEnd"/>
      <w:r w:rsidRPr="009A56BE">
        <w:rPr>
          <w:lang w:val="en-US" w:eastAsia="ja-JP"/>
        </w:rPr>
        <w:t xml:space="preserve"> test cases”, Ericsson, RAN 5 Ad hoc, Munich, Jan. 2018.</w:t>
      </w:r>
    </w:p>
    <w:p w14:paraId="7615ACFD" w14:textId="0515F28F" w:rsidR="009A56BE" w:rsidRPr="009A56BE" w:rsidRDefault="009A56BE" w:rsidP="009A56BE">
      <w:pPr>
        <w:pStyle w:val="a"/>
        <w:numPr>
          <w:ilvl w:val="0"/>
          <w:numId w:val="4"/>
        </w:numPr>
        <w:rPr>
          <w:lang w:val="en-US"/>
        </w:rPr>
      </w:pPr>
      <w:r>
        <w:rPr>
          <w:lang w:val="en-US"/>
        </w:rPr>
        <w:t>T</w:t>
      </w:r>
      <w:r w:rsidRPr="009A56BE">
        <w:rPr>
          <w:lang w:val="en-US"/>
        </w:rPr>
        <w:t>S 38.101-1 v15.0.0, “User Equipment (UE) radio transmission and reception;</w:t>
      </w:r>
      <w:r w:rsidRPr="009A56BE">
        <w:rPr>
          <w:rFonts w:hint="eastAsia"/>
          <w:lang w:val="en-US" w:eastAsia="ja-JP"/>
        </w:rPr>
        <w:t xml:space="preserve"> </w:t>
      </w:r>
      <w:r w:rsidRPr="009A56BE">
        <w:rPr>
          <w:lang w:val="en-US"/>
        </w:rPr>
        <w:t xml:space="preserve">Part 1: Range 1 Standalone”. </w:t>
      </w:r>
      <w:bookmarkEnd w:id="5"/>
      <w:bookmarkEnd w:id="6"/>
      <w:bookmarkEnd w:id="7"/>
      <w:bookmarkEnd w:id="8"/>
    </w:p>
    <w:sectPr w:rsidR="009A56BE" w:rsidRPr="009A56B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989F0" w14:textId="77777777" w:rsidR="003A669B" w:rsidRDefault="003A669B" w:rsidP="00371D7D">
      <w:r>
        <w:separator/>
      </w:r>
    </w:p>
  </w:endnote>
  <w:endnote w:type="continuationSeparator" w:id="0">
    <w:p w14:paraId="6988DDB5" w14:textId="77777777" w:rsidR="003A669B" w:rsidRDefault="003A669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6725" w14:textId="77777777" w:rsidR="005718E4" w:rsidRDefault="005718E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1267A68B" w:rsidR="009C2950" w:rsidRPr="000E7B1E" w:rsidRDefault="009C2950"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2905C1">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E4623" w14:textId="77777777" w:rsidR="005718E4" w:rsidRDefault="005718E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2080F" w14:textId="77777777" w:rsidR="003A669B" w:rsidRDefault="003A669B" w:rsidP="00371D7D">
      <w:r>
        <w:separator/>
      </w:r>
    </w:p>
  </w:footnote>
  <w:footnote w:type="continuationSeparator" w:id="0">
    <w:p w14:paraId="7D5AF397" w14:textId="77777777" w:rsidR="003A669B" w:rsidRDefault="003A669B" w:rsidP="0037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4F09" w14:textId="77777777" w:rsidR="005718E4" w:rsidRDefault="005718E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99F5A" w14:textId="77777777" w:rsidR="005718E4" w:rsidRDefault="005718E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B038D" w14:textId="77777777" w:rsidR="005718E4" w:rsidRDefault="005718E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3"/>
  </w:num>
  <w:num w:numId="3">
    <w:abstractNumId w:val="0"/>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546C"/>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0CF6"/>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6D08"/>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5C1"/>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669B"/>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6AB"/>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49D5"/>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7F7F21"/>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0D"/>
    <w:rsid w:val="00966E9B"/>
    <w:rsid w:val="009750F0"/>
    <w:rsid w:val="0097543A"/>
    <w:rsid w:val="00975F20"/>
    <w:rsid w:val="00976B03"/>
    <w:rsid w:val="009833B0"/>
    <w:rsid w:val="00983D74"/>
    <w:rsid w:val="00984C8B"/>
    <w:rsid w:val="009863CE"/>
    <w:rsid w:val="00987740"/>
    <w:rsid w:val="00987C1F"/>
    <w:rsid w:val="009926B6"/>
    <w:rsid w:val="0099496E"/>
    <w:rsid w:val="00997680"/>
    <w:rsid w:val="009A1270"/>
    <w:rsid w:val="009A56BE"/>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8D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标题 3 Char"/>
    <w:link w:val="3"/>
    <w:rsid w:val="001C1D01"/>
    <w:rPr>
      <w:rFonts w:ascii="Arial" w:hAnsi="Arial"/>
      <w:sz w:val="24"/>
      <w:szCs w:val="24"/>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C671E-E9B2-42C5-9E6C-FE7137BC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3489</Words>
  <Characters>4642</Characters>
  <Application>Microsoft Office Word</Application>
  <DocSecurity>0</DocSecurity>
  <Lines>171</Lines>
  <Paragraphs>165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2019-08-06T09:10:00Z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1565072067</vt:lpwstr>
  </property>
  <property fmtid="{D5CDD505-2E9C-101B-9397-08002B2CF9AE}" pid="6" name="_2015_ms_pID_725343">
    <vt:lpwstr>(2)Q9gCEZw3z19WlKGr/z7YKj3pbYzf8Uj85mjG2TBtuqDTl8mldk1OrL7VotyF06VaH/Vs5eNB
k4oU7MryTyG0yyzK4XyNtoNj4QnSMBrSx77o67B5yG6YkM/fRZZqodlAG+P/NNDT63geIu8C
hqDA0WBJwOLdcq/mI17ETMRfJ5lIx26ubm6Blrqi/SbaP3pFACt7iPmIKwdiW9lUJaW86jlq
PMSzK2avrM3IhWV//N</vt:lpwstr>
  </property>
  <property fmtid="{D5CDD505-2E9C-101B-9397-08002B2CF9AE}" pid="7" name="_2015_ms_pID_7253431">
    <vt:lpwstr>hOZKB8X0PyZv4zRJ9I4kKLutkzmF13fYuUUvv0ce2jGklNKXR6ef8z
7ZlEMLNyvxlqzdgBjzx/5qlWj7fvuRZgrPb8+1zbGvYmpbhLBzxMo6fOtSnikVopIbM2oXJW
incUcvTTe+y6IvQ3I64Kf3IWpn8RGogo6shxWFazWeYOklq76BnjkC14pncJ7KQBaY4=</vt:lpwstr>
  </property>
</Properties>
</file>